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0A72" w:rsidRPr="00661C0F" w:rsidRDefault="00550A72">
      <w:pPr>
        <w:rPr>
          <w:sz w:val="24"/>
          <w:szCs w:val="24"/>
        </w:rPr>
      </w:pPr>
    </w:p>
    <w:p w:rsidR="00914F60" w:rsidRPr="00661C0F" w:rsidRDefault="00914F60">
      <w:pPr>
        <w:rPr>
          <w:sz w:val="24"/>
          <w:szCs w:val="24"/>
        </w:rPr>
      </w:pPr>
    </w:p>
    <w:p w:rsidR="00661C0F" w:rsidRPr="00661C0F" w:rsidRDefault="00661C0F">
      <w:pPr>
        <w:rPr>
          <w:b/>
          <w:sz w:val="24"/>
          <w:szCs w:val="24"/>
          <w:lang w:val="en"/>
        </w:rPr>
      </w:pPr>
      <w:r w:rsidRPr="00661C0F">
        <w:rPr>
          <w:b/>
          <w:sz w:val="24"/>
          <w:szCs w:val="24"/>
          <w:lang w:val="en"/>
        </w:rPr>
        <w:t>Why are Training and Test Sets Important in Neural Networks?</w:t>
      </w:r>
    </w:p>
    <w:p w:rsidR="00661C0F" w:rsidRPr="00661C0F" w:rsidRDefault="00661C0F">
      <w:pPr>
        <w:rPr>
          <w:sz w:val="24"/>
          <w:szCs w:val="24"/>
          <w:lang w:val="en"/>
        </w:rPr>
      </w:pPr>
    </w:p>
    <w:p w:rsidR="00491872" w:rsidRPr="00661C0F" w:rsidRDefault="00914F60">
      <w:pPr>
        <w:rPr>
          <w:sz w:val="24"/>
          <w:szCs w:val="24"/>
          <w:lang w:val="en"/>
        </w:rPr>
      </w:pPr>
      <w:r w:rsidRPr="00661C0F">
        <w:rPr>
          <w:sz w:val="24"/>
          <w:szCs w:val="24"/>
          <w:lang w:val="en"/>
        </w:rPr>
        <w:t xml:space="preserve">In many areas of information science, finding predictive relationships from data is a very important task. Initial discovery of relationships is usually done with a </w:t>
      </w:r>
      <w:r w:rsidRPr="00661C0F">
        <w:rPr>
          <w:i/>
          <w:iCs/>
          <w:sz w:val="24"/>
          <w:szCs w:val="24"/>
          <w:lang w:val="en"/>
        </w:rPr>
        <w:t>training set</w:t>
      </w:r>
      <w:r w:rsidRPr="00661C0F">
        <w:rPr>
          <w:sz w:val="24"/>
          <w:szCs w:val="24"/>
          <w:lang w:val="en"/>
        </w:rPr>
        <w:t xml:space="preserve"> while a </w:t>
      </w:r>
      <w:r w:rsidRPr="00661C0F">
        <w:rPr>
          <w:i/>
          <w:iCs/>
          <w:sz w:val="24"/>
          <w:szCs w:val="24"/>
          <w:lang w:val="en"/>
        </w:rPr>
        <w:t>test set</w:t>
      </w:r>
      <w:r w:rsidRPr="00661C0F">
        <w:rPr>
          <w:sz w:val="24"/>
          <w:szCs w:val="24"/>
          <w:lang w:val="en"/>
        </w:rPr>
        <w:t xml:space="preserve"> and </w:t>
      </w:r>
      <w:r w:rsidRPr="00661C0F">
        <w:rPr>
          <w:i/>
          <w:iCs/>
          <w:sz w:val="24"/>
          <w:szCs w:val="24"/>
          <w:lang w:val="en"/>
        </w:rPr>
        <w:t>validation set</w:t>
      </w:r>
      <w:r w:rsidRPr="00661C0F">
        <w:rPr>
          <w:sz w:val="24"/>
          <w:szCs w:val="24"/>
          <w:lang w:val="en"/>
        </w:rPr>
        <w:t xml:space="preserve"> are used for evaluating whether the discovered relationships hold. More formally, </w:t>
      </w:r>
    </w:p>
    <w:p w:rsidR="00491872" w:rsidRPr="00661C0F" w:rsidRDefault="00491872" w:rsidP="00491872">
      <w:pPr>
        <w:pStyle w:val="ListParagraph"/>
        <w:numPr>
          <w:ilvl w:val="0"/>
          <w:numId w:val="2"/>
        </w:numPr>
        <w:rPr>
          <w:sz w:val="24"/>
          <w:szCs w:val="24"/>
          <w:lang w:val="en"/>
        </w:rPr>
      </w:pPr>
      <w:r w:rsidRPr="00661C0F">
        <w:rPr>
          <w:sz w:val="24"/>
          <w:szCs w:val="24"/>
          <w:lang w:val="en"/>
        </w:rPr>
        <w:t>A</w:t>
      </w:r>
      <w:r w:rsidR="00914F60" w:rsidRPr="00661C0F">
        <w:rPr>
          <w:sz w:val="24"/>
          <w:szCs w:val="24"/>
          <w:lang w:val="en"/>
        </w:rPr>
        <w:t xml:space="preserve"> </w:t>
      </w:r>
      <w:r w:rsidR="00914F60" w:rsidRPr="00661C0F">
        <w:rPr>
          <w:b/>
          <w:bCs/>
          <w:sz w:val="24"/>
          <w:szCs w:val="24"/>
          <w:lang w:val="en"/>
        </w:rPr>
        <w:t>training set</w:t>
      </w:r>
      <w:r w:rsidR="00914F60" w:rsidRPr="00661C0F">
        <w:rPr>
          <w:sz w:val="24"/>
          <w:szCs w:val="24"/>
          <w:lang w:val="en"/>
        </w:rPr>
        <w:t xml:space="preserve"> is a set of data used to discover potentially predictive relationships. </w:t>
      </w:r>
    </w:p>
    <w:p w:rsidR="004B752D" w:rsidRPr="00661C0F" w:rsidRDefault="00914F60" w:rsidP="00397E42">
      <w:pPr>
        <w:pStyle w:val="ListParagraph"/>
        <w:numPr>
          <w:ilvl w:val="0"/>
          <w:numId w:val="2"/>
        </w:numPr>
        <w:rPr>
          <w:sz w:val="24"/>
          <w:szCs w:val="24"/>
          <w:lang w:val="en"/>
        </w:rPr>
      </w:pPr>
      <w:r w:rsidRPr="00661C0F">
        <w:rPr>
          <w:sz w:val="24"/>
          <w:szCs w:val="24"/>
          <w:lang w:val="en"/>
        </w:rPr>
        <w:t xml:space="preserve">A </w:t>
      </w:r>
      <w:r w:rsidRPr="00661C0F">
        <w:rPr>
          <w:b/>
          <w:bCs/>
          <w:sz w:val="24"/>
          <w:szCs w:val="24"/>
          <w:lang w:val="en"/>
        </w:rPr>
        <w:t>test set</w:t>
      </w:r>
      <w:r w:rsidRPr="00661C0F">
        <w:rPr>
          <w:sz w:val="24"/>
          <w:szCs w:val="24"/>
          <w:lang w:val="en"/>
        </w:rPr>
        <w:t xml:space="preserve"> is a set of data used</w:t>
      </w:r>
      <w:bookmarkStart w:id="0" w:name="_GoBack"/>
      <w:bookmarkEnd w:id="0"/>
      <w:r w:rsidRPr="00661C0F">
        <w:rPr>
          <w:sz w:val="24"/>
          <w:szCs w:val="24"/>
          <w:lang w:val="en"/>
        </w:rPr>
        <w:t xml:space="preserve"> to assess the strength and utility of a predictive relationship. </w:t>
      </w:r>
    </w:p>
    <w:p w:rsidR="00491872" w:rsidRPr="00661C0F" w:rsidRDefault="00491872" w:rsidP="00491872">
      <w:pPr>
        <w:pStyle w:val="ListParagraph"/>
        <w:rPr>
          <w:sz w:val="24"/>
          <w:szCs w:val="24"/>
          <w:lang w:val="en"/>
        </w:rPr>
      </w:pPr>
    </w:p>
    <w:p w:rsidR="004B752D" w:rsidRPr="00661C0F" w:rsidRDefault="004B752D">
      <w:pPr>
        <w:rPr>
          <w:sz w:val="24"/>
          <w:szCs w:val="24"/>
          <w:lang w:val="en"/>
        </w:rPr>
      </w:pPr>
      <w:r w:rsidRPr="00661C0F">
        <w:rPr>
          <w:sz w:val="24"/>
          <w:szCs w:val="24"/>
          <w:lang w:val="en"/>
        </w:rPr>
        <w:t xml:space="preserve">Regression analysis was one of the earliest such approaches to be developed. The data used to construct or discover a predictive relationship are called the training data set. Most approaches that search through training data for empirical relationships tend to </w:t>
      </w:r>
      <w:r w:rsidR="00583FFD">
        <w:rPr>
          <w:sz w:val="24"/>
          <w:szCs w:val="24"/>
          <w:lang w:val="en"/>
        </w:rPr>
        <w:t>over fi</w:t>
      </w:r>
      <w:r w:rsidR="00583FFD" w:rsidRPr="00661C0F">
        <w:rPr>
          <w:sz w:val="24"/>
          <w:szCs w:val="24"/>
          <w:lang w:val="en"/>
        </w:rPr>
        <w:t>t</w:t>
      </w:r>
      <w:r w:rsidRPr="00661C0F">
        <w:rPr>
          <w:sz w:val="24"/>
          <w:szCs w:val="24"/>
          <w:lang w:val="en"/>
        </w:rPr>
        <w:t xml:space="preserve"> the data, meaning that they can identify apparent relationships in the training data that do not hold in general. A test set is a set of data that is independent of the training data, but that follows the same probability distribution as the training data. If a model fit to the training set also fits the test set well, minimal overfitting has taken place. A better fitting of the training set as opposed to the test set usually points to overfitting.</w:t>
      </w:r>
    </w:p>
    <w:p w:rsidR="00491872" w:rsidRPr="00661C0F" w:rsidRDefault="00491872">
      <w:pPr>
        <w:rPr>
          <w:sz w:val="24"/>
          <w:szCs w:val="24"/>
          <w:lang w:val="en"/>
        </w:rPr>
      </w:pPr>
    </w:p>
    <w:p w:rsidR="00491872" w:rsidRPr="00491872" w:rsidRDefault="00491872" w:rsidP="00491872">
      <w:pPr>
        <w:spacing w:before="100" w:beforeAutospacing="1" w:after="100" w:afterAutospacing="1"/>
        <w:rPr>
          <w:rFonts w:eastAsia="Times New Roman" w:cs="Times New Roman"/>
          <w:sz w:val="24"/>
          <w:szCs w:val="24"/>
          <w:lang w:val="en"/>
        </w:rPr>
      </w:pPr>
      <w:r w:rsidRPr="00491872">
        <w:rPr>
          <w:rFonts w:eastAsia="Times New Roman" w:cs="Times New Roman"/>
          <w:sz w:val="24"/>
          <w:szCs w:val="24"/>
          <w:lang w:val="en"/>
        </w:rPr>
        <w:t xml:space="preserve">In order to avoid overfitting, when any classification parameter needs to be adjusted, it is necessary to have a </w:t>
      </w:r>
      <w:r w:rsidRPr="00491872">
        <w:rPr>
          <w:rFonts w:eastAsia="Times New Roman" w:cs="Times New Roman"/>
          <w:b/>
          <w:bCs/>
          <w:sz w:val="24"/>
          <w:szCs w:val="24"/>
          <w:lang w:val="en"/>
        </w:rPr>
        <w:t>validation set</w:t>
      </w:r>
      <w:r w:rsidRPr="00491872">
        <w:rPr>
          <w:rFonts w:eastAsia="Times New Roman" w:cs="Times New Roman"/>
          <w:sz w:val="24"/>
          <w:szCs w:val="24"/>
          <w:lang w:val="en"/>
        </w:rPr>
        <w:t xml:space="preserve"> in addition to the training and test sets. For </w:t>
      </w:r>
      <w:r w:rsidR="00583FFD" w:rsidRPr="00491872">
        <w:rPr>
          <w:rFonts w:eastAsia="Times New Roman" w:cs="Times New Roman"/>
          <w:sz w:val="24"/>
          <w:szCs w:val="24"/>
          <w:lang w:val="en"/>
        </w:rPr>
        <w:t>example,</w:t>
      </w:r>
      <w:r w:rsidRPr="00491872">
        <w:rPr>
          <w:rFonts w:eastAsia="Times New Roman" w:cs="Times New Roman"/>
          <w:sz w:val="24"/>
          <w:szCs w:val="24"/>
          <w:lang w:val="en"/>
        </w:rPr>
        <w:t xml:space="preserve"> if the most suitable classifier for the problem is sought, the training set is used to train the candidate algorithms, the validation set is used to compare their performances and decide which one to take, and finally, the test set is used to obtain the perf</w:t>
      </w:r>
      <w:r w:rsidRPr="00661C0F">
        <w:rPr>
          <w:rFonts w:eastAsia="Times New Roman" w:cs="Times New Roman"/>
          <w:sz w:val="24"/>
          <w:szCs w:val="24"/>
          <w:lang w:val="en"/>
        </w:rPr>
        <w:t>ormance characteristics such as accuracy, sensitivity,</w:t>
      </w:r>
      <w:r w:rsidRPr="00491872">
        <w:rPr>
          <w:rFonts w:eastAsia="Times New Roman" w:cs="Times New Roman"/>
          <w:sz w:val="24"/>
          <w:szCs w:val="24"/>
          <w:lang w:val="en"/>
        </w:rPr>
        <w:t xml:space="preserve"> specificity, F-measure and so on. The validation set functions as a hybrid: it is training data used by testing, but neither as part of the low-level training, nor as part of the final testing.</w:t>
      </w:r>
    </w:p>
    <w:p w:rsidR="00491872" w:rsidRPr="00661C0F" w:rsidRDefault="00491872" w:rsidP="00491872">
      <w:pPr>
        <w:spacing w:before="100" w:beforeAutospacing="1" w:after="100" w:afterAutospacing="1"/>
        <w:rPr>
          <w:rFonts w:eastAsia="Times New Roman" w:cs="Times New Roman"/>
          <w:sz w:val="24"/>
          <w:szCs w:val="24"/>
          <w:u w:val="single"/>
          <w:lang w:val="en"/>
        </w:rPr>
      </w:pPr>
      <w:r w:rsidRPr="00491872">
        <w:rPr>
          <w:rFonts w:eastAsia="Times New Roman" w:cs="Times New Roman"/>
          <w:sz w:val="24"/>
          <w:szCs w:val="24"/>
          <w:u w:val="single"/>
          <w:lang w:val="en"/>
        </w:rPr>
        <w:t xml:space="preserve">Most simply, part of the training set can be set aside and used as a validation set; this is known as the </w:t>
      </w:r>
      <w:r w:rsidRPr="00491872">
        <w:rPr>
          <w:rFonts w:eastAsia="Times New Roman" w:cs="Times New Roman"/>
          <w:b/>
          <w:bCs/>
          <w:sz w:val="24"/>
          <w:szCs w:val="24"/>
          <w:u w:val="single"/>
          <w:lang w:val="en"/>
        </w:rPr>
        <w:t>holdout method</w:t>
      </w:r>
      <w:r w:rsidRPr="00491872">
        <w:rPr>
          <w:rFonts w:eastAsia="Times New Roman" w:cs="Times New Roman"/>
          <w:sz w:val="24"/>
          <w:szCs w:val="24"/>
          <w:u w:val="single"/>
          <w:lang w:val="en"/>
        </w:rPr>
        <w:t xml:space="preserve">, and common proportions are 70%/30% training/validation. </w:t>
      </w:r>
    </w:p>
    <w:p w:rsidR="00491872" w:rsidRPr="00491872" w:rsidRDefault="00491872" w:rsidP="00491872">
      <w:pPr>
        <w:spacing w:before="100" w:beforeAutospacing="1" w:after="100" w:afterAutospacing="1"/>
        <w:rPr>
          <w:rFonts w:eastAsia="Times New Roman" w:cs="Times New Roman"/>
          <w:sz w:val="24"/>
          <w:szCs w:val="24"/>
          <w:lang w:val="en"/>
        </w:rPr>
      </w:pPr>
      <w:r w:rsidRPr="00491872">
        <w:rPr>
          <w:rFonts w:eastAsia="Times New Roman" w:cs="Times New Roman"/>
          <w:sz w:val="24"/>
          <w:szCs w:val="24"/>
          <w:u w:val="single"/>
          <w:lang w:val="en"/>
        </w:rPr>
        <w:t>Since our goal is to find the network having the best performance on new data, the simplest approach to the comparison of different networks is to evaluate the error function using data which is independent of that used for training</w:t>
      </w:r>
      <w:r w:rsidRPr="00491872">
        <w:rPr>
          <w:rFonts w:eastAsia="Times New Roman" w:cs="Times New Roman"/>
          <w:sz w:val="24"/>
          <w:szCs w:val="24"/>
          <w:lang w:val="en"/>
        </w:rPr>
        <w:t>. Various networks are trained by minimization of an appropriate error function defined with respect to a training data set. The performance of the networks is then compared by evaluating the error function using an independent validation set, and the network having the smallest error with respect to the validation set is selected. This approach is called the hold out method. Since this procedure can itself lead to some overfitting to the validation set, the performance of the selected network should be confirmed by measuring its performance on a third independent set of data called a test set.</w:t>
      </w:r>
    </w:p>
    <w:p w:rsidR="00661C0F" w:rsidRPr="00661C0F" w:rsidRDefault="00661C0F">
      <w:pPr>
        <w:rPr>
          <w:sz w:val="24"/>
          <w:szCs w:val="24"/>
        </w:rPr>
      </w:pPr>
      <w:r w:rsidRPr="00661C0F">
        <w:rPr>
          <w:sz w:val="24"/>
          <w:szCs w:val="24"/>
        </w:rPr>
        <w:br w:type="page"/>
      </w:r>
    </w:p>
    <w:p w:rsidR="00491872" w:rsidRPr="00661C0F" w:rsidRDefault="00491872">
      <w:pPr>
        <w:rPr>
          <w:sz w:val="24"/>
          <w:szCs w:val="24"/>
        </w:rPr>
      </w:pPr>
    </w:p>
    <w:p w:rsidR="00661C0F" w:rsidRPr="00661C0F" w:rsidRDefault="00661C0F" w:rsidP="00661C0F">
      <w:pPr>
        <w:pStyle w:val="Default"/>
        <w:rPr>
          <w:rFonts w:asciiTheme="minorHAnsi" w:hAnsiTheme="minorHAnsi"/>
        </w:rPr>
      </w:pPr>
      <w:r w:rsidRPr="00661C0F">
        <w:rPr>
          <w:rFonts w:asciiTheme="minorHAnsi" w:hAnsiTheme="minorHAnsi"/>
        </w:rPr>
        <w:t>What is a Receiver Operator Curve or Characteristic (ROC)</w:t>
      </w:r>
    </w:p>
    <w:p w:rsidR="00661C0F" w:rsidRPr="00661C0F" w:rsidRDefault="00661C0F" w:rsidP="00661C0F">
      <w:pPr>
        <w:pStyle w:val="Default"/>
        <w:rPr>
          <w:rFonts w:asciiTheme="minorHAnsi" w:hAnsiTheme="minorHAnsi"/>
        </w:rPr>
      </w:pPr>
    </w:p>
    <w:p w:rsidR="00661C0F" w:rsidRPr="00661C0F" w:rsidRDefault="00661C0F" w:rsidP="00661C0F">
      <w:pPr>
        <w:pStyle w:val="Default"/>
        <w:rPr>
          <w:rFonts w:asciiTheme="minorHAnsi" w:hAnsiTheme="minorHAnsi"/>
        </w:rPr>
      </w:pPr>
      <w:r w:rsidRPr="00661C0F">
        <w:rPr>
          <w:rFonts w:asciiTheme="minorHAnsi" w:hAnsiTheme="minorHAnsi"/>
        </w:rPr>
        <w:t>ROC analysis is part of a field called "Signal Detection Theory" developed during World War II for the analysis of radar images. Radar operators had to decide whether a blip on the screen represented an enemy target, a friendly ship, or just noise. Signal detection theory measures the ability of radar receiver operators to make these important distinctions. Their ability to do so was called the Receiver Operating Characteristics. It was not until the 1970's that signal detection theory was recognized as useful for interpreting medical test results.</w:t>
      </w:r>
    </w:p>
    <w:p w:rsidR="00661C0F" w:rsidRPr="00661C0F" w:rsidRDefault="00661C0F" w:rsidP="00661C0F">
      <w:pPr>
        <w:pStyle w:val="Default"/>
        <w:rPr>
          <w:rFonts w:asciiTheme="minorHAnsi" w:hAnsiTheme="minorHAnsi"/>
        </w:rPr>
      </w:pPr>
    </w:p>
    <w:p w:rsidR="00661C0F" w:rsidRPr="00661C0F" w:rsidRDefault="00661C0F" w:rsidP="00661C0F">
      <w:pPr>
        <w:pStyle w:val="Default"/>
        <w:rPr>
          <w:rFonts w:asciiTheme="minorHAnsi" w:hAnsiTheme="minorHAnsi"/>
        </w:rPr>
      </w:pPr>
      <w:r w:rsidRPr="00661C0F">
        <w:rPr>
          <w:rFonts w:asciiTheme="minorHAnsi" w:hAnsiTheme="minorHAnsi"/>
        </w:rPr>
        <w:t xml:space="preserve">In a Receiver Operating Characteristic (ROC) curve the true positive rate (Sensitivity) is plotted in function of the false positive rate (1-Specificity) for different cut-off points. Each point on the ROC plot represents a sensitivity/specificity pair corresponding to a particular decision threshold. A test with perfect discrimination (no overlap in the two distributions) has a ROC plot that passes through the upper left corner (100% sensitivity, 100% specificity). </w:t>
      </w:r>
      <w:r w:rsidR="00583FFD" w:rsidRPr="00661C0F">
        <w:rPr>
          <w:rFonts w:asciiTheme="minorHAnsi" w:hAnsiTheme="minorHAnsi"/>
        </w:rPr>
        <w:t>Therefore,</w:t>
      </w:r>
      <w:r w:rsidRPr="00661C0F">
        <w:rPr>
          <w:rFonts w:asciiTheme="minorHAnsi" w:hAnsiTheme="minorHAnsi"/>
        </w:rPr>
        <w:t xml:space="preserve"> the closer the ROC plot is to the upper left corner, the higher the overall accuracy of the test (Zweig &amp; Campbell, 1993). </w:t>
      </w:r>
    </w:p>
    <w:p w:rsidR="00661C0F" w:rsidRPr="00661C0F" w:rsidRDefault="00661C0F" w:rsidP="00661C0F">
      <w:pPr>
        <w:pStyle w:val="Default"/>
        <w:rPr>
          <w:rFonts w:asciiTheme="minorHAnsi" w:hAnsiTheme="minorHAnsi"/>
          <w:b/>
          <w:bCs/>
        </w:rPr>
      </w:pPr>
    </w:p>
    <w:p w:rsidR="00661C0F" w:rsidRPr="00661C0F" w:rsidRDefault="00661C0F" w:rsidP="00661C0F">
      <w:pPr>
        <w:pStyle w:val="Default"/>
        <w:rPr>
          <w:rFonts w:asciiTheme="minorHAnsi" w:hAnsiTheme="minorHAnsi"/>
        </w:rPr>
      </w:pPr>
      <w:r w:rsidRPr="00661C0F">
        <w:rPr>
          <w:rFonts w:asciiTheme="minorHAnsi" w:hAnsiTheme="minorHAnsi"/>
          <w:b/>
          <w:bCs/>
        </w:rPr>
        <w:t xml:space="preserve">Construction of a ROC curve1 </w:t>
      </w:r>
    </w:p>
    <w:p w:rsidR="00661C0F" w:rsidRPr="00661C0F" w:rsidRDefault="00661C0F" w:rsidP="00661C0F">
      <w:pPr>
        <w:rPr>
          <w:sz w:val="24"/>
          <w:szCs w:val="24"/>
        </w:rPr>
      </w:pPr>
      <w:r w:rsidRPr="00661C0F">
        <w:rPr>
          <w:sz w:val="24"/>
          <w:szCs w:val="24"/>
        </w:rPr>
        <w:t>Suppose that in a study of 125 people we use different cutoff values to determine if they have a certain condition:</w:t>
      </w:r>
    </w:p>
    <w:p w:rsidR="00661C0F" w:rsidRPr="00661C0F" w:rsidRDefault="00661C0F" w:rsidP="00661C0F">
      <w:pPr>
        <w:rPr>
          <w:sz w:val="24"/>
          <w:szCs w:val="24"/>
        </w:rPr>
      </w:pPr>
    </w:p>
    <w:p w:rsidR="00661C0F" w:rsidRPr="00661C0F" w:rsidRDefault="00661C0F" w:rsidP="00661C0F">
      <w:pPr>
        <w:rPr>
          <w:sz w:val="24"/>
          <w:szCs w:val="24"/>
        </w:rPr>
      </w:pPr>
      <w:r w:rsidRPr="00661C0F">
        <w:rPr>
          <w:sz w:val="24"/>
          <w:szCs w:val="24"/>
        </w:rPr>
        <w:t>Suppose that in a study of 125 people we use different cutoff values to determine if they have strep throat:</w:t>
      </w:r>
    </w:p>
    <w:p w:rsidR="00661C0F" w:rsidRPr="00661C0F" w:rsidRDefault="00661C0F" w:rsidP="00661C0F">
      <w:pPr>
        <w:autoSpaceDE w:val="0"/>
        <w:autoSpaceDN w:val="0"/>
        <w:adjustRightInd w:val="0"/>
        <w:rPr>
          <w:rFonts w:cs="Calibri"/>
          <w:color w:val="000000"/>
          <w:sz w:val="24"/>
          <w:szCs w:val="24"/>
        </w:rPr>
      </w:pPr>
    </w:p>
    <w:tbl>
      <w:tblPr>
        <w:tblStyle w:val="TableGridLight"/>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375"/>
        <w:gridCol w:w="987"/>
        <w:gridCol w:w="2251"/>
      </w:tblGrid>
      <w:tr w:rsidR="00661C0F" w:rsidRPr="00661C0F" w:rsidTr="00661C0F">
        <w:trPr>
          <w:trHeight w:val="110"/>
        </w:trPr>
        <w:tc>
          <w:tcPr>
            <w:tcW w:w="1375" w:type="dxa"/>
          </w:tcPr>
          <w:p w:rsidR="00661C0F" w:rsidRPr="00661C0F" w:rsidRDefault="00661C0F" w:rsidP="00661C0F">
            <w:pPr>
              <w:autoSpaceDE w:val="0"/>
              <w:autoSpaceDN w:val="0"/>
              <w:adjustRightInd w:val="0"/>
              <w:rPr>
                <w:rFonts w:cs="Calibri"/>
                <w:color w:val="000000"/>
                <w:sz w:val="24"/>
                <w:szCs w:val="24"/>
              </w:rPr>
            </w:pPr>
            <w:r w:rsidRPr="00661C0F">
              <w:rPr>
                <w:rFonts w:cs="Calibri"/>
                <w:color w:val="000000"/>
                <w:sz w:val="24"/>
                <w:szCs w:val="24"/>
              </w:rPr>
              <w:t xml:space="preserve"> Cutoff=0.5 </w:t>
            </w:r>
          </w:p>
        </w:tc>
        <w:tc>
          <w:tcPr>
            <w:tcW w:w="987" w:type="dxa"/>
          </w:tcPr>
          <w:p w:rsidR="00661C0F" w:rsidRPr="00661C0F" w:rsidRDefault="00661C0F" w:rsidP="00661C0F">
            <w:pPr>
              <w:autoSpaceDE w:val="0"/>
              <w:autoSpaceDN w:val="0"/>
              <w:adjustRightInd w:val="0"/>
              <w:rPr>
                <w:rFonts w:cs="Calibri"/>
                <w:color w:val="000000"/>
                <w:sz w:val="24"/>
                <w:szCs w:val="24"/>
              </w:rPr>
            </w:pPr>
            <w:r w:rsidRPr="00661C0F">
              <w:rPr>
                <w:rFonts w:cs="Calibri"/>
                <w:color w:val="000000"/>
                <w:sz w:val="24"/>
                <w:szCs w:val="24"/>
              </w:rPr>
              <w:t xml:space="preserve">D </w:t>
            </w:r>
          </w:p>
        </w:tc>
        <w:tc>
          <w:tcPr>
            <w:tcW w:w="2251" w:type="dxa"/>
          </w:tcPr>
          <w:p w:rsidR="00661C0F" w:rsidRPr="00661C0F" w:rsidRDefault="00661C0F" w:rsidP="00661C0F">
            <w:pPr>
              <w:autoSpaceDE w:val="0"/>
              <w:autoSpaceDN w:val="0"/>
              <w:adjustRightInd w:val="0"/>
              <w:rPr>
                <w:rFonts w:cs="Calibri"/>
                <w:color w:val="000000"/>
                <w:sz w:val="24"/>
                <w:szCs w:val="24"/>
              </w:rPr>
            </w:pPr>
            <w:r w:rsidRPr="00661C0F">
              <w:rPr>
                <w:rFonts w:cs="Calibri"/>
                <w:color w:val="000000"/>
                <w:sz w:val="24"/>
                <w:szCs w:val="24"/>
              </w:rPr>
              <w:t xml:space="preserve">~D </w:t>
            </w:r>
          </w:p>
        </w:tc>
      </w:tr>
      <w:tr w:rsidR="00661C0F" w:rsidRPr="00661C0F" w:rsidTr="00661C0F">
        <w:trPr>
          <w:trHeight w:val="110"/>
        </w:trPr>
        <w:tc>
          <w:tcPr>
            <w:tcW w:w="1375" w:type="dxa"/>
          </w:tcPr>
          <w:p w:rsidR="00661C0F" w:rsidRPr="00661C0F" w:rsidRDefault="00661C0F" w:rsidP="00661C0F">
            <w:pPr>
              <w:autoSpaceDE w:val="0"/>
              <w:autoSpaceDN w:val="0"/>
              <w:adjustRightInd w:val="0"/>
              <w:rPr>
                <w:rFonts w:cs="Calibri"/>
                <w:color w:val="000000"/>
                <w:sz w:val="24"/>
                <w:szCs w:val="24"/>
              </w:rPr>
            </w:pPr>
            <w:r w:rsidRPr="00661C0F">
              <w:rPr>
                <w:rFonts w:cs="Calibri"/>
                <w:color w:val="000000"/>
                <w:sz w:val="24"/>
                <w:szCs w:val="24"/>
              </w:rPr>
              <w:t xml:space="preserve">+ </w:t>
            </w:r>
          </w:p>
        </w:tc>
        <w:tc>
          <w:tcPr>
            <w:tcW w:w="987" w:type="dxa"/>
          </w:tcPr>
          <w:p w:rsidR="00661C0F" w:rsidRPr="00661C0F" w:rsidRDefault="00661C0F" w:rsidP="00661C0F">
            <w:pPr>
              <w:autoSpaceDE w:val="0"/>
              <w:autoSpaceDN w:val="0"/>
              <w:adjustRightInd w:val="0"/>
              <w:rPr>
                <w:rFonts w:cs="Calibri"/>
                <w:color w:val="000000"/>
                <w:sz w:val="24"/>
                <w:szCs w:val="24"/>
              </w:rPr>
            </w:pPr>
            <w:r w:rsidRPr="00661C0F">
              <w:rPr>
                <w:rFonts w:cs="Calibri"/>
                <w:color w:val="000000"/>
                <w:sz w:val="24"/>
                <w:szCs w:val="24"/>
              </w:rPr>
              <w:t xml:space="preserve">18 </w:t>
            </w:r>
          </w:p>
        </w:tc>
        <w:tc>
          <w:tcPr>
            <w:tcW w:w="2251" w:type="dxa"/>
          </w:tcPr>
          <w:p w:rsidR="00661C0F" w:rsidRPr="00661C0F" w:rsidRDefault="00661C0F" w:rsidP="00661C0F">
            <w:pPr>
              <w:autoSpaceDE w:val="0"/>
              <w:autoSpaceDN w:val="0"/>
              <w:adjustRightInd w:val="0"/>
              <w:rPr>
                <w:rFonts w:cs="Calibri"/>
                <w:color w:val="000000"/>
                <w:sz w:val="24"/>
                <w:szCs w:val="24"/>
              </w:rPr>
            </w:pPr>
            <w:r w:rsidRPr="00661C0F">
              <w:rPr>
                <w:rFonts w:cs="Calibri"/>
                <w:color w:val="000000"/>
                <w:sz w:val="24"/>
                <w:szCs w:val="24"/>
              </w:rPr>
              <w:t xml:space="preserve">1 </w:t>
            </w:r>
          </w:p>
        </w:tc>
      </w:tr>
      <w:tr w:rsidR="00661C0F" w:rsidRPr="00661C0F" w:rsidTr="00661C0F">
        <w:trPr>
          <w:trHeight w:val="110"/>
        </w:trPr>
        <w:tc>
          <w:tcPr>
            <w:tcW w:w="1375" w:type="dxa"/>
          </w:tcPr>
          <w:p w:rsidR="00661C0F" w:rsidRPr="00661C0F" w:rsidRDefault="00661C0F" w:rsidP="00661C0F">
            <w:pPr>
              <w:autoSpaceDE w:val="0"/>
              <w:autoSpaceDN w:val="0"/>
              <w:adjustRightInd w:val="0"/>
              <w:rPr>
                <w:rFonts w:cs="Calibri"/>
                <w:color w:val="000000"/>
                <w:sz w:val="24"/>
                <w:szCs w:val="24"/>
              </w:rPr>
            </w:pPr>
            <w:r w:rsidRPr="00661C0F">
              <w:rPr>
                <w:rFonts w:cs="Calibri"/>
                <w:color w:val="000000"/>
                <w:sz w:val="24"/>
                <w:szCs w:val="24"/>
              </w:rPr>
              <w:t xml:space="preserve">- </w:t>
            </w:r>
          </w:p>
        </w:tc>
        <w:tc>
          <w:tcPr>
            <w:tcW w:w="987" w:type="dxa"/>
          </w:tcPr>
          <w:p w:rsidR="00661C0F" w:rsidRPr="00661C0F" w:rsidRDefault="00661C0F" w:rsidP="00661C0F">
            <w:pPr>
              <w:autoSpaceDE w:val="0"/>
              <w:autoSpaceDN w:val="0"/>
              <w:adjustRightInd w:val="0"/>
              <w:rPr>
                <w:rFonts w:cs="Calibri"/>
                <w:color w:val="000000"/>
                <w:sz w:val="24"/>
                <w:szCs w:val="24"/>
              </w:rPr>
            </w:pPr>
            <w:r w:rsidRPr="00661C0F">
              <w:rPr>
                <w:rFonts w:cs="Calibri"/>
                <w:color w:val="000000"/>
                <w:sz w:val="24"/>
                <w:szCs w:val="24"/>
              </w:rPr>
              <w:t xml:space="preserve">14 </w:t>
            </w:r>
          </w:p>
        </w:tc>
        <w:tc>
          <w:tcPr>
            <w:tcW w:w="2251" w:type="dxa"/>
          </w:tcPr>
          <w:p w:rsidR="00661C0F" w:rsidRPr="00661C0F" w:rsidRDefault="00661C0F" w:rsidP="00661C0F">
            <w:pPr>
              <w:autoSpaceDE w:val="0"/>
              <w:autoSpaceDN w:val="0"/>
              <w:adjustRightInd w:val="0"/>
              <w:rPr>
                <w:rFonts w:cs="Calibri"/>
                <w:color w:val="000000"/>
                <w:sz w:val="24"/>
                <w:szCs w:val="24"/>
              </w:rPr>
            </w:pPr>
            <w:r w:rsidRPr="00661C0F">
              <w:rPr>
                <w:rFonts w:cs="Calibri"/>
                <w:color w:val="000000"/>
                <w:sz w:val="24"/>
                <w:szCs w:val="24"/>
              </w:rPr>
              <w:t xml:space="preserve">92 </w:t>
            </w:r>
          </w:p>
        </w:tc>
      </w:tr>
      <w:tr w:rsidR="00661C0F" w:rsidRPr="00661C0F" w:rsidTr="00661C0F">
        <w:trPr>
          <w:trHeight w:val="110"/>
        </w:trPr>
        <w:tc>
          <w:tcPr>
            <w:tcW w:w="1375" w:type="dxa"/>
          </w:tcPr>
          <w:p w:rsidR="00661C0F" w:rsidRPr="00661C0F" w:rsidRDefault="00661C0F" w:rsidP="00661C0F">
            <w:pPr>
              <w:autoSpaceDE w:val="0"/>
              <w:autoSpaceDN w:val="0"/>
              <w:adjustRightInd w:val="0"/>
              <w:rPr>
                <w:rFonts w:cs="Calibri"/>
                <w:color w:val="000000"/>
                <w:sz w:val="24"/>
                <w:szCs w:val="24"/>
              </w:rPr>
            </w:pPr>
            <w:r w:rsidRPr="00661C0F">
              <w:rPr>
                <w:rFonts w:cs="Calibri"/>
                <w:b/>
                <w:bCs/>
                <w:color w:val="000000"/>
                <w:sz w:val="24"/>
                <w:szCs w:val="24"/>
              </w:rPr>
              <w:t xml:space="preserve">Total </w:t>
            </w:r>
          </w:p>
        </w:tc>
        <w:tc>
          <w:tcPr>
            <w:tcW w:w="987" w:type="dxa"/>
          </w:tcPr>
          <w:p w:rsidR="00661C0F" w:rsidRPr="00661C0F" w:rsidRDefault="00661C0F" w:rsidP="00661C0F">
            <w:pPr>
              <w:autoSpaceDE w:val="0"/>
              <w:autoSpaceDN w:val="0"/>
              <w:adjustRightInd w:val="0"/>
              <w:rPr>
                <w:rFonts w:cs="Calibri"/>
                <w:color w:val="000000"/>
                <w:sz w:val="24"/>
                <w:szCs w:val="24"/>
              </w:rPr>
            </w:pPr>
            <w:r w:rsidRPr="00661C0F">
              <w:rPr>
                <w:rFonts w:cs="Calibri"/>
                <w:b/>
                <w:bCs/>
                <w:color w:val="000000"/>
                <w:sz w:val="24"/>
                <w:szCs w:val="24"/>
              </w:rPr>
              <w:t xml:space="preserve">32 </w:t>
            </w:r>
          </w:p>
        </w:tc>
        <w:tc>
          <w:tcPr>
            <w:tcW w:w="2251" w:type="dxa"/>
          </w:tcPr>
          <w:p w:rsidR="00661C0F" w:rsidRPr="00661C0F" w:rsidRDefault="00661C0F" w:rsidP="00661C0F">
            <w:pPr>
              <w:autoSpaceDE w:val="0"/>
              <w:autoSpaceDN w:val="0"/>
              <w:adjustRightInd w:val="0"/>
              <w:rPr>
                <w:rFonts w:cs="Calibri"/>
                <w:color w:val="000000"/>
                <w:sz w:val="24"/>
                <w:szCs w:val="24"/>
              </w:rPr>
            </w:pPr>
            <w:r w:rsidRPr="00661C0F">
              <w:rPr>
                <w:rFonts w:cs="Calibri"/>
                <w:b/>
                <w:bCs/>
                <w:color w:val="000000"/>
                <w:sz w:val="24"/>
                <w:szCs w:val="24"/>
              </w:rPr>
              <w:t xml:space="preserve">93 </w:t>
            </w:r>
          </w:p>
        </w:tc>
      </w:tr>
    </w:tbl>
    <w:p w:rsidR="00661C0F" w:rsidRPr="00661C0F" w:rsidRDefault="00661C0F" w:rsidP="00661C0F">
      <w:pPr>
        <w:rPr>
          <w:sz w:val="24"/>
          <w:szCs w:val="24"/>
        </w:rPr>
      </w:pPr>
    </w:p>
    <w:p w:rsidR="00661C0F" w:rsidRPr="00661C0F" w:rsidRDefault="00661C0F" w:rsidP="00661C0F">
      <w:pPr>
        <w:pStyle w:val="Default"/>
        <w:rPr>
          <w:rFonts w:asciiTheme="minorHAnsi" w:hAnsiTheme="minorHAnsi"/>
        </w:rPr>
      </w:pPr>
    </w:p>
    <w:p w:rsidR="00661C0F" w:rsidRPr="00661C0F" w:rsidRDefault="00661C0F" w:rsidP="00661C0F">
      <w:pPr>
        <w:rPr>
          <w:sz w:val="24"/>
          <w:szCs w:val="24"/>
        </w:rPr>
      </w:pPr>
      <w:r w:rsidRPr="00661C0F">
        <w:rPr>
          <w:sz w:val="24"/>
          <w:szCs w:val="24"/>
        </w:rPr>
        <w:t>We can verify that the sensitivity is 18/32=.56 and the specificity is 92/93=.99</w:t>
      </w:r>
    </w:p>
    <w:p w:rsidR="00661C0F" w:rsidRPr="00661C0F" w:rsidRDefault="00661C0F" w:rsidP="00661C0F">
      <w:pPr>
        <w:rPr>
          <w:sz w:val="24"/>
          <w:szCs w:val="24"/>
        </w:rPr>
      </w:pPr>
    </w:p>
    <w:p w:rsidR="00661C0F" w:rsidRPr="00661C0F" w:rsidRDefault="00661C0F" w:rsidP="00661C0F">
      <w:pPr>
        <w:rPr>
          <w:sz w:val="24"/>
          <w:szCs w:val="24"/>
        </w:rPr>
      </w:pPr>
      <w:r w:rsidRPr="00661C0F">
        <w:rPr>
          <w:sz w:val="24"/>
          <w:szCs w:val="24"/>
        </w:rPr>
        <w:t>For a similar table but different cutoff values we could get</w:t>
      </w:r>
    </w:p>
    <w:p w:rsidR="00661C0F" w:rsidRPr="00661C0F" w:rsidRDefault="00661C0F" w:rsidP="00661C0F">
      <w:pPr>
        <w:rPr>
          <w:sz w:val="24"/>
          <w:szCs w:val="24"/>
        </w:rPr>
      </w:pPr>
    </w:p>
    <w:tbl>
      <w:tblPr>
        <w:tblStyle w:val="TableGrid"/>
        <w:tblW w:w="0" w:type="auto"/>
        <w:tblLayout w:type="fixed"/>
        <w:tblLook w:val="0000" w:firstRow="0" w:lastRow="0" w:firstColumn="0" w:lastColumn="0" w:noHBand="0" w:noVBand="0"/>
      </w:tblPr>
      <w:tblGrid>
        <w:gridCol w:w="1345"/>
        <w:gridCol w:w="575"/>
        <w:gridCol w:w="2665"/>
      </w:tblGrid>
      <w:tr w:rsidR="00661C0F" w:rsidRPr="00661C0F" w:rsidTr="00661C0F">
        <w:trPr>
          <w:trHeight w:val="110"/>
        </w:trPr>
        <w:tc>
          <w:tcPr>
            <w:tcW w:w="1345" w:type="dxa"/>
          </w:tcPr>
          <w:p w:rsidR="00661C0F" w:rsidRPr="00661C0F" w:rsidRDefault="00661C0F" w:rsidP="00661C0F">
            <w:pPr>
              <w:autoSpaceDE w:val="0"/>
              <w:autoSpaceDN w:val="0"/>
              <w:adjustRightInd w:val="0"/>
              <w:rPr>
                <w:rFonts w:cs="Calibri"/>
                <w:color w:val="000000"/>
                <w:sz w:val="24"/>
                <w:szCs w:val="24"/>
              </w:rPr>
            </w:pPr>
            <w:r w:rsidRPr="00661C0F">
              <w:rPr>
                <w:rFonts w:cs="Calibri"/>
                <w:color w:val="000000"/>
                <w:sz w:val="24"/>
                <w:szCs w:val="24"/>
              </w:rPr>
              <w:t xml:space="preserve">Cutoff=0.7 </w:t>
            </w:r>
          </w:p>
        </w:tc>
        <w:tc>
          <w:tcPr>
            <w:tcW w:w="575" w:type="dxa"/>
          </w:tcPr>
          <w:p w:rsidR="00661C0F" w:rsidRPr="00661C0F" w:rsidRDefault="00661C0F" w:rsidP="00661C0F">
            <w:pPr>
              <w:autoSpaceDE w:val="0"/>
              <w:autoSpaceDN w:val="0"/>
              <w:adjustRightInd w:val="0"/>
              <w:rPr>
                <w:rFonts w:cs="Calibri"/>
                <w:color w:val="000000"/>
                <w:sz w:val="24"/>
                <w:szCs w:val="24"/>
              </w:rPr>
            </w:pPr>
            <w:r w:rsidRPr="00661C0F">
              <w:rPr>
                <w:rFonts w:cs="Calibri"/>
                <w:color w:val="000000"/>
                <w:sz w:val="24"/>
                <w:szCs w:val="24"/>
              </w:rPr>
              <w:t xml:space="preserve">D </w:t>
            </w:r>
          </w:p>
        </w:tc>
        <w:tc>
          <w:tcPr>
            <w:tcW w:w="2665" w:type="dxa"/>
          </w:tcPr>
          <w:p w:rsidR="00661C0F" w:rsidRPr="00661C0F" w:rsidRDefault="00661C0F" w:rsidP="00661C0F">
            <w:pPr>
              <w:autoSpaceDE w:val="0"/>
              <w:autoSpaceDN w:val="0"/>
              <w:adjustRightInd w:val="0"/>
              <w:rPr>
                <w:rFonts w:cs="Calibri"/>
                <w:color w:val="000000"/>
                <w:sz w:val="24"/>
                <w:szCs w:val="24"/>
              </w:rPr>
            </w:pPr>
            <w:r w:rsidRPr="00661C0F">
              <w:rPr>
                <w:rFonts w:cs="Calibri"/>
                <w:color w:val="000000"/>
                <w:sz w:val="24"/>
                <w:szCs w:val="24"/>
              </w:rPr>
              <w:t xml:space="preserve">~D </w:t>
            </w:r>
          </w:p>
        </w:tc>
      </w:tr>
      <w:tr w:rsidR="00661C0F" w:rsidRPr="00661C0F" w:rsidTr="00661C0F">
        <w:trPr>
          <w:trHeight w:val="110"/>
        </w:trPr>
        <w:tc>
          <w:tcPr>
            <w:tcW w:w="1345" w:type="dxa"/>
          </w:tcPr>
          <w:p w:rsidR="00661C0F" w:rsidRPr="00661C0F" w:rsidRDefault="00661C0F" w:rsidP="00661C0F">
            <w:pPr>
              <w:autoSpaceDE w:val="0"/>
              <w:autoSpaceDN w:val="0"/>
              <w:adjustRightInd w:val="0"/>
              <w:rPr>
                <w:rFonts w:cs="Calibri"/>
                <w:color w:val="000000"/>
                <w:sz w:val="24"/>
                <w:szCs w:val="24"/>
              </w:rPr>
            </w:pPr>
            <w:r w:rsidRPr="00661C0F">
              <w:rPr>
                <w:rFonts w:cs="Calibri"/>
                <w:color w:val="000000"/>
                <w:sz w:val="24"/>
                <w:szCs w:val="24"/>
              </w:rPr>
              <w:t xml:space="preserve">+ </w:t>
            </w:r>
          </w:p>
        </w:tc>
        <w:tc>
          <w:tcPr>
            <w:tcW w:w="575" w:type="dxa"/>
          </w:tcPr>
          <w:p w:rsidR="00661C0F" w:rsidRPr="00661C0F" w:rsidRDefault="00661C0F" w:rsidP="00661C0F">
            <w:pPr>
              <w:autoSpaceDE w:val="0"/>
              <w:autoSpaceDN w:val="0"/>
              <w:adjustRightInd w:val="0"/>
              <w:rPr>
                <w:rFonts w:cs="Calibri"/>
                <w:color w:val="000000"/>
                <w:sz w:val="24"/>
                <w:szCs w:val="24"/>
              </w:rPr>
            </w:pPr>
            <w:r w:rsidRPr="00661C0F">
              <w:rPr>
                <w:rFonts w:cs="Calibri"/>
                <w:color w:val="000000"/>
                <w:sz w:val="24"/>
                <w:szCs w:val="24"/>
              </w:rPr>
              <w:t xml:space="preserve">25 </w:t>
            </w:r>
          </w:p>
        </w:tc>
        <w:tc>
          <w:tcPr>
            <w:tcW w:w="2665" w:type="dxa"/>
          </w:tcPr>
          <w:p w:rsidR="00661C0F" w:rsidRPr="00661C0F" w:rsidRDefault="00661C0F" w:rsidP="00661C0F">
            <w:pPr>
              <w:autoSpaceDE w:val="0"/>
              <w:autoSpaceDN w:val="0"/>
              <w:adjustRightInd w:val="0"/>
              <w:rPr>
                <w:rFonts w:cs="Calibri"/>
                <w:color w:val="000000"/>
                <w:sz w:val="24"/>
                <w:szCs w:val="24"/>
              </w:rPr>
            </w:pPr>
            <w:r w:rsidRPr="00661C0F">
              <w:rPr>
                <w:rFonts w:cs="Calibri"/>
                <w:color w:val="000000"/>
                <w:sz w:val="24"/>
                <w:szCs w:val="24"/>
              </w:rPr>
              <w:t xml:space="preserve">18 </w:t>
            </w:r>
          </w:p>
        </w:tc>
      </w:tr>
      <w:tr w:rsidR="00661C0F" w:rsidRPr="00661C0F" w:rsidTr="00661C0F">
        <w:trPr>
          <w:trHeight w:val="110"/>
        </w:trPr>
        <w:tc>
          <w:tcPr>
            <w:tcW w:w="1345" w:type="dxa"/>
          </w:tcPr>
          <w:p w:rsidR="00661C0F" w:rsidRPr="00661C0F" w:rsidRDefault="00661C0F" w:rsidP="00661C0F">
            <w:pPr>
              <w:autoSpaceDE w:val="0"/>
              <w:autoSpaceDN w:val="0"/>
              <w:adjustRightInd w:val="0"/>
              <w:rPr>
                <w:rFonts w:cs="Calibri"/>
                <w:color w:val="000000"/>
                <w:sz w:val="24"/>
                <w:szCs w:val="24"/>
              </w:rPr>
            </w:pPr>
            <w:r w:rsidRPr="00661C0F">
              <w:rPr>
                <w:rFonts w:cs="Calibri"/>
                <w:color w:val="000000"/>
                <w:sz w:val="24"/>
                <w:szCs w:val="24"/>
              </w:rPr>
              <w:t xml:space="preserve">- </w:t>
            </w:r>
          </w:p>
        </w:tc>
        <w:tc>
          <w:tcPr>
            <w:tcW w:w="575" w:type="dxa"/>
          </w:tcPr>
          <w:p w:rsidR="00661C0F" w:rsidRPr="00661C0F" w:rsidRDefault="00661C0F" w:rsidP="00661C0F">
            <w:pPr>
              <w:autoSpaceDE w:val="0"/>
              <w:autoSpaceDN w:val="0"/>
              <w:adjustRightInd w:val="0"/>
              <w:rPr>
                <w:rFonts w:cs="Calibri"/>
                <w:color w:val="000000"/>
                <w:sz w:val="24"/>
                <w:szCs w:val="24"/>
              </w:rPr>
            </w:pPr>
            <w:r w:rsidRPr="00661C0F">
              <w:rPr>
                <w:rFonts w:cs="Calibri"/>
                <w:color w:val="000000"/>
                <w:sz w:val="24"/>
                <w:szCs w:val="24"/>
              </w:rPr>
              <w:t xml:space="preserve">7 </w:t>
            </w:r>
          </w:p>
        </w:tc>
        <w:tc>
          <w:tcPr>
            <w:tcW w:w="2665" w:type="dxa"/>
          </w:tcPr>
          <w:p w:rsidR="00661C0F" w:rsidRPr="00661C0F" w:rsidRDefault="00661C0F" w:rsidP="00661C0F">
            <w:pPr>
              <w:autoSpaceDE w:val="0"/>
              <w:autoSpaceDN w:val="0"/>
              <w:adjustRightInd w:val="0"/>
              <w:rPr>
                <w:rFonts w:cs="Calibri"/>
                <w:color w:val="000000"/>
                <w:sz w:val="24"/>
                <w:szCs w:val="24"/>
              </w:rPr>
            </w:pPr>
            <w:r w:rsidRPr="00661C0F">
              <w:rPr>
                <w:rFonts w:cs="Calibri"/>
                <w:color w:val="000000"/>
                <w:sz w:val="24"/>
                <w:szCs w:val="24"/>
              </w:rPr>
              <w:t xml:space="preserve">75 </w:t>
            </w:r>
          </w:p>
        </w:tc>
      </w:tr>
      <w:tr w:rsidR="00661C0F" w:rsidRPr="00661C0F" w:rsidTr="00661C0F">
        <w:trPr>
          <w:trHeight w:val="110"/>
        </w:trPr>
        <w:tc>
          <w:tcPr>
            <w:tcW w:w="1345" w:type="dxa"/>
          </w:tcPr>
          <w:p w:rsidR="00661C0F" w:rsidRPr="00661C0F" w:rsidRDefault="00661C0F" w:rsidP="00661C0F">
            <w:pPr>
              <w:autoSpaceDE w:val="0"/>
              <w:autoSpaceDN w:val="0"/>
              <w:adjustRightInd w:val="0"/>
              <w:rPr>
                <w:rFonts w:cs="Calibri"/>
                <w:color w:val="000000"/>
                <w:sz w:val="24"/>
                <w:szCs w:val="24"/>
              </w:rPr>
            </w:pPr>
            <w:r w:rsidRPr="00661C0F">
              <w:rPr>
                <w:rFonts w:cs="Calibri"/>
                <w:b/>
                <w:bCs/>
                <w:color w:val="000000"/>
                <w:sz w:val="24"/>
                <w:szCs w:val="24"/>
              </w:rPr>
              <w:t xml:space="preserve">Total </w:t>
            </w:r>
          </w:p>
        </w:tc>
        <w:tc>
          <w:tcPr>
            <w:tcW w:w="575" w:type="dxa"/>
          </w:tcPr>
          <w:p w:rsidR="00661C0F" w:rsidRPr="00661C0F" w:rsidRDefault="00661C0F" w:rsidP="00661C0F">
            <w:pPr>
              <w:autoSpaceDE w:val="0"/>
              <w:autoSpaceDN w:val="0"/>
              <w:adjustRightInd w:val="0"/>
              <w:rPr>
                <w:rFonts w:cs="Calibri"/>
                <w:color w:val="000000"/>
                <w:sz w:val="24"/>
                <w:szCs w:val="24"/>
              </w:rPr>
            </w:pPr>
            <w:r w:rsidRPr="00661C0F">
              <w:rPr>
                <w:rFonts w:cs="Calibri"/>
                <w:b/>
                <w:bCs/>
                <w:color w:val="000000"/>
                <w:sz w:val="24"/>
                <w:szCs w:val="24"/>
              </w:rPr>
              <w:t xml:space="preserve">32 </w:t>
            </w:r>
          </w:p>
        </w:tc>
        <w:tc>
          <w:tcPr>
            <w:tcW w:w="2665" w:type="dxa"/>
          </w:tcPr>
          <w:p w:rsidR="00661C0F" w:rsidRPr="00661C0F" w:rsidRDefault="00661C0F" w:rsidP="00661C0F">
            <w:pPr>
              <w:autoSpaceDE w:val="0"/>
              <w:autoSpaceDN w:val="0"/>
              <w:adjustRightInd w:val="0"/>
              <w:rPr>
                <w:rFonts w:cs="Calibri"/>
                <w:color w:val="000000"/>
                <w:sz w:val="24"/>
                <w:szCs w:val="24"/>
              </w:rPr>
            </w:pPr>
            <w:r w:rsidRPr="00661C0F">
              <w:rPr>
                <w:rFonts w:cs="Calibri"/>
                <w:b/>
                <w:bCs/>
                <w:color w:val="000000"/>
                <w:sz w:val="24"/>
                <w:szCs w:val="24"/>
              </w:rPr>
              <w:t xml:space="preserve">93 </w:t>
            </w:r>
          </w:p>
        </w:tc>
      </w:tr>
    </w:tbl>
    <w:p w:rsidR="00661C0F" w:rsidRPr="00661C0F" w:rsidRDefault="00661C0F" w:rsidP="00661C0F">
      <w:pPr>
        <w:rPr>
          <w:sz w:val="24"/>
          <w:szCs w:val="24"/>
        </w:rPr>
      </w:pPr>
    </w:p>
    <w:p w:rsidR="00661C0F" w:rsidRPr="00661C0F" w:rsidRDefault="00661C0F" w:rsidP="00661C0F">
      <w:pPr>
        <w:pStyle w:val="Default"/>
        <w:rPr>
          <w:rFonts w:asciiTheme="minorHAnsi" w:hAnsiTheme="minorHAnsi"/>
        </w:rPr>
      </w:pPr>
      <w:r w:rsidRPr="00661C0F">
        <w:rPr>
          <w:rFonts w:asciiTheme="minorHAnsi" w:hAnsiTheme="minorHAnsi"/>
        </w:rPr>
        <w:t xml:space="preserve">Here the sensitivity is 25/32=0.78 and the specificity is 75/93=0.81. </w:t>
      </w:r>
    </w:p>
    <w:p w:rsidR="00661C0F" w:rsidRPr="00661C0F" w:rsidRDefault="00661C0F" w:rsidP="00661C0F">
      <w:pPr>
        <w:rPr>
          <w:sz w:val="24"/>
          <w:szCs w:val="24"/>
        </w:rPr>
      </w:pPr>
      <w:r w:rsidRPr="00661C0F">
        <w:rPr>
          <w:sz w:val="24"/>
          <w:szCs w:val="24"/>
        </w:rPr>
        <w:t>We repeat this proves over and over again, and we replace the specificity by the 1- sensitivity = proportion of false positives. The generated pairs (x,y) are the ones that appear on the ROC curve.</w:t>
      </w:r>
    </w:p>
    <w:p w:rsidR="00661C0F" w:rsidRPr="00661C0F" w:rsidRDefault="00661C0F" w:rsidP="00661C0F">
      <w:pPr>
        <w:rPr>
          <w:sz w:val="24"/>
          <w:szCs w:val="24"/>
        </w:rPr>
      </w:pPr>
    </w:p>
    <w:p w:rsidR="00661C0F" w:rsidRPr="00661C0F" w:rsidRDefault="00661C0F" w:rsidP="00661C0F">
      <w:pPr>
        <w:rPr>
          <w:sz w:val="24"/>
          <w:szCs w:val="24"/>
        </w:rPr>
      </w:pPr>
    </w:p>
    <w:p w:rsidR="00661C0F" w:rsidRPr="00661C0F" w:rsidRDefault="00661C0F" w:rsidP="00661C0F">
      <w:pPr>
        <w:rPr>
          <w:sz w:val="24"/>
          <w:szCs w:val="24"/>
        </w:rPr>
      </w:pPr>
    </w:p>
    <w:p w:rsidR="00661C0F" w:rsidRPr="00661C0F" w:rsidRDefault="00661C0F" w:rsidP="00661C0F">
      <w:pPr>
        <w:rPr>
          <w:sz w:val="24"/>
          <w:szCs w:val="24"/>
        </w:rPr>
      </w:pPr>
      <w:r w:rsidRPr="00661C0F">
        <w:rPr>
          <w:noProof/>
          <w:sz w:val="24"/>
          <w:szCs w:val="24"/>
        </w:rPr>
        <w:lastRenderedPageBreak/>
        <w:drawing>
          <wp:inline distT="0" distB="0" distL="0" distR="0">
            <wp:extent cx="2846705" cy="2846705"/>
            <wp:effectExtent l="19050" t="19050" r="10795" b="1079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46705" cy="2846705"/>
                    </a:xfrm>
                    <a:prstGeom prst="rect">
                      <a:avLst/>
                    </a:prstGeom>
                    <a:noFill/>
                    <a:ln w="6350">
                      <a:solidFill>
                        <a:schemeClr val="tx1"/>
                      </a:solidFill>
                    </a:ln>
                  </pic:spPr>
                </pic:pic>
              </a:graphicData>
            </a:graphic>
          </wp:inline>
        </w:drawing>
      </w:r>
      <w:r w:rsidRPr="00661C0F">
        <w:rPr>
          <w:noProof/>
          <w:sz w:val="24"/>
          <w:szCs w:val="24"/>
        </w:rPr>
        <w:drawing>
          <wp:inline distT="0" distB="0" distL="0" distR="0" wp14:anchorId="074AAE36" wp14:editId="5709F64D">
            <wp:extent cx="2623930" cy="3190489"/>
            <wp:effectExtent l="0" t="0" r="508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34979" cy="3203924"/>
                    </a:xfrm>
                    <a:prstGeom prst="rect">
                      <a:avLst/>
                    </a:prstGeom>
                    <a:noFill/>
                    <a:ln>
                      <a:noFill/>
                    </a:ln>
                  </pic:spPr>
                </pic:pic>
              </a:graphicData>
            </a:graphic>
          </wp:inline>
        </w:drawing>
      </w:r>
    </w:p>
    <w:p w:rsidR="00661C0F" w:rsidRPr="00661C0F" w:rsidRDefault="00661C0F" w:rsidP="00661C0F">
      <w:pPr>
        <w:rPr>
          <w:sz w:val="24"/>
          <w:szCs w:val="24"/>
        </w:rPr>
      </w:pPr>
    </w:p>
    <w:p w:rsidR="00661C0F" w:rsidRPr="00661C0F" w:rsidRDefault="00661C0F" w:rsidP="00661C0F">
      <w:pPr>
        <w:pStyle w:val="Default"/>
        <w:rPr>
          <w:rFonts w:asciiTheme="minorHAnsi" w:hAnsiTheme="minorHAnsi"/>
        </w:rPr>
      </w:pPr>
      <w:r w:rsidRPr="00661C0F">
        <w:rPr>
          <w:rFonts w:asciiTheme="minorHAnsi" w:hAnsiTheme="minorHAnsi"/>
          <w:b/>
          <w:bCs/>
        </w:rPr>
        <w:t xml:space="preserve">Properties </w:t>
      </w:r>
    </w:p>
    <w:p w:rsidR="00661C0F" w:rsidRPr="00661C0F" w:rsidRDefault="00661C0F" w:rsidP="00661C0F">
      <w:pPr>
        <w:pStyle w:val="Default"/>
        <w:rPr>
          <w:rFonts w:asciiTheme="minorHAnsi" w:hAnsiTheme="minorHAnsi"/>
        </w:rPr>
      </w:pPr>
      <w:r w:rsidRPr="00661C0F">
        <w:rPr>
          <w:rFonts w:asciiTheme="minorHAnsi" w:hAnsiTheme="minorHAnsi"/>
        </w:rPr>
        <w:t xml:space="preserve">An ROC curve demonstrates several things: </w:t>
      </w:r>
    </w:p>
    <w:p w:rsidR="00661C0F" w:rsidRPr="00661C0F" w:rsidRDefault="00661C0F" w:rsidP="00661C0F">
      <w:pPr>
        <w:pStyle w:val="Default"/>
        <w:numPr>
          <w:ilvl w:val="0"/>
          <w:numId w:val="4"/>
        </w:numPr>
        <w:spacing w:after="18"/>
        <w:rPr>
          <w:rFonts w:asciiTheme="minorHAnsi" w:hAnsiTheme="minorHAnsi"/>
        </w:rPr>
      </w:pPr>
      <w:r w:rsidRPr="00661C0F">
        <w:rPr>
          <w:rFonts w:asciiTheme="minorHAnsi" w:hAnsiTheme="minorHAnsi"/>
        </w:rPr>
        <w:t xml:space="preserve">It shows the tradeoff between sensitivity and specificity (any increase in sensitivity will be accompanied by a decrease in specificity). </w:t>
      </w:r>
    </w:p>
    <w:p w:rsidR="00661C0F" w:rsidRPr="00661C0F" w:rsidRDefault="00661C0F" w:rsidP="00661C0F">
      <w:pPr>
        <w:pStyle w:val="Default"/>
        <w:numPr>
          <w:ilvl w:val="0"/>
          <w:numId w:val="4"/>
        </w:numPr>
        <w:spacing w:after="18"/>
        <w:rPr>
          <w:rFonts w:asciiTheme="minorHAnsi" w:hAnsiTheme="minorHAnsi"/>
        </w:rPr>
      </w:pPr>
      <w:r w:rsidRPr="00661C0F">
        <w:rPr>
          <w:rFonts w:asciiTheme="minorHAnsi" w:hAnsiTheme="minorHAnsi"/>
        </w:rPr>
        <w:t xml:space="preserve">The closer the curve follows the upper-left border of the ROC space, the more accurate the test. </w:t>
      </w:r>
    </w:p>
    <w:p w:rsidR="00661C0F" w:rsidRPr="00661C0F" w:rsidRDefault="00661C0F" w:rsidP="00661C0F">
      <w:pPr>
        <w:pStyle w:val="Default"/>
        <w:numPr>
          <w:ilvl w:val="0"/>
          <w:numId w:val="4"/>
        </w:numPr>
        <w:spacing w:after="18"/>
        <w:rPr>
          <w:rFonts w:asciiTheme="minorHAnsi" w:hAnsiTheme="minorHAnsi"/>
        </w:rPr>
      </w:pPr>
      <w:r w:rsidRPr="00661C0F">
        <w:rPr>
          <w:rFonts w:asciiTheme="minorHAnsi" w:hAnsiTheme="minorHAnsi"/>
        </w:rPr>
        <w:t xml:space="preserve">The closer the curve comes to the 45-degree diagonal of the ROC space, the less accurate the test. </w:t>
      </w:r>
    </w:p>
    <w:p w:rsidR="00661C0F" w:rsidRPr="00661C0F" w:rsidRDefault="00661C0F" w:rsidP="00661C0F">
      <w:pPr>
        <w:pStyle w:val="Default"/>
        <w:numPr>
          <w:ilvl w:val="0"/>
          <w:numId w:val="4"/>
        </w:numPr>
        <w:spacing w:after="18"/>
        <w:rPr>
          <w:rFonts w:asciiTheme="minorHAnsi" w:hAnsiTheme="minorHAnsi"/>
        </w:rPr>
      </w:pPr>
      <w:r w:rsidRPr="00661C0F">
        <w:rPr>
          <w:rFonts w:asciiTheme="minorHAnsi" w:hAnsiTheme="minorHAnsi"/>
        </w:rPr>
        <w:t xml:space="preserve">The slope of the tangent line at a cutpoint gives the likelihood ratio (LR) for that value of the test. </w:t>
      </w:r>
    </w:p>
    <w:p w:rsidR="00661C0F" w:rsidRPr="00661C0F" w:rsidRDefault="00661C0F" w:rsidP="00661C0F">
      <w:pPr>
        <w:pStyle w:val="Default"/>
        <w:numPr>
          <w:ilvl w:val="0"/>
          <w:numId w:val="4"/>
        </w:numPr>
        <w:rPr>
          <w:rFonts w:asciiTheme="minorHAnsi" w:hAnsiTheme="minorHAnsi"/>
        </w:rPr>
      </w:pPr>
      <w:r w:rsidRPr="00661C0F">
        <w:rPr>
          <w:rFonts w:asciiTheme="minorHAnsi" w:hAnsiTheme="minorHAnsi"/>
        </w:rPr>
        <w:t xml:space="preserve">The area under the curve is a measure of accuracy. </w:t>
      </w:r>
    </w:p>
    <w:p w:rsidR="00661C0F" w:rsidRPr="00661C0F" w:rsidRDefault="00661C0F" w:rsidP="00661C0F">
      <w:pPr>
        <w:rPr>
          <w:sz w:val="24"/>
          <w:szCs w:val="24"/>
        </w:rPr>
      </w:pPr>
    </w:p>
    <w:p w:rsidR="00661C0F" w:rsidRPr="00661C0F" w:rsidRDefault="00661C0F" w:rsidP="00661C0F">
      <w:pPr>
        <w:pStyle w:val="Default"/>
        <w:rPr>
          <w:rFonts w:asciiTheme="minorHAnsi" w:hAnsiTheme="minorHAnsi"/>
        </w:rPr>
      </w:pPr>
      <w:r w:rsidRPr="00661C0F">
        <w:rPr>
          <w:rFonts w:asciiTheme="minorHAnsi" w:hAnsiTheme="minorHAnsi"/>
          <w:b/>
          <w:bCs/>
        </w:rPr>
        <w:t xml:space="preserve">Judging a ROC curve </w:t>
      </w:r>
    </w:p>
    <w:p w:rsidR="00661C0F" w:rsidRPr="00661C0F" w:rsidRDefault="00661C0F" w:rsidP="00661C0F">
      <w:pPr>
        <w:pStyle w:val="Default"/>
        <w:rPr>
          <w:rFonts w:asciiTheme="minorHAnsi" w:hAnsiTheme="minorHAnsi"/>
        </w:rPr>
      </w:pPr>
      <w:r w:rsidRPr="00661C0F">
        <w:rPr>
          <w:rFonts w:asciiTheme="minorHAnsi" w:hAnsiTheme="minorHAnsi"/>
        </w:rPr>
        <w:t xml:space="preserve">The graph below shows three ROC curves representing excellent, good, and worthless tests plotted on the same graph. The accuracy of the test depends on how well the test separates the group being tested into those with and without the disease in question. Accuracy is measured by the area under the ROC curve. An area of 1 represents a perfect test; an area of .5 represents a worthless test. A rough guide for classifying the accuracy of a diagnostic test is the traditional academic point system: </w:t>
      </w:r>
    </w:p>
    <w:p w:rsidR="00661C0F" w:rsidRPr="00661C0F" w:rsidRDefault="00661C0F" w:rsidP="00661C0F">
      <w:pPr>
        <w:pStyle w:val="Default"/>
        <w:numPr>
          <w:ilvl w:val="0"/>
          <w:numId w:val="5"/>
        </w:numPr>
        <w:spacing w:after="18"/>
        <w:rPr>
          <w:rFonts w:asciiTheme="minorHAnsi" w:hAnsiTheme="minorHAnsi"/>
        </w:rPr>
      </w:pPr>
      <w:r w:rsidRPr="00661C0F">
        <w:rPr>
          <w:rFonts w:asciiTheme="minorHAnsi" w:hAnsiTheme="minorHAnsi"/>
        </w:rPr>
        <w:t xml:space="preserve">.90-1 = excellent (A) </w:t>
      </w:r>
    </w:p>
    <w:p w:rsidR="00661C0F" w:rsidRPr="00661C0F" w:rsidRDefault="00661C0F" w:rsidP="00661C0F">
      <w:pPr>
        <w:pStyle w:val="Default"/>
        <w:numPr>
          <w:ilvl w:val="0"/>
          <w:numId w:val="5"/>
        </w:numPr>
        <w:spacing w:after="18"/>
        <w:rPr>
          <w:rFonts w:asciiTheme="minorHAnsi" w:hAnsiTheme="minorHAnsi"/>
        </w:rPr>
      </w:pPr>
      <w:r w:rsidRPr="00661C0F">
        <w:rPr>
          <w:rFonts w:asciiTheme="minorHAnsi" w:hAnsiTheme="minorHAnsi"/>
        </w:rPr>
        <w:t xml:space="preserve">.80-.90 = good (B) </w:t>
      </w:r>
    </w:p>
    <w:p w:rsidR="00661C0F" w:rsidRPr="00661C0F" w:rsidRDefault="00661C0F" w:rsidP="00661C0F">
      <w:pPr>
        <w:pStyle w:val="Default"/>
        <w:numPr>
          <w:ilvl w:val="0"/>
          <w:numId w:val="5"/>
        </w:numPr>
        <w:spacing w:after="18"/>
        <w:rPr>
          <w:rFonts w:asciiTheme="minorHAnsi" w:hAnsiTheme="minorHAnsi"/>
        </w:rPr>
      </w:pPr>
      <w:r w:rsidRPr="00661C0F">
        <w:rPr>
          <w:rFonts w:asciiTheme="minorHAnsi" w:hAnsiTheme="minorHAnsi"/>
        </w:rPr>
        <w:t xml:space="preserve">.70-.80 = fair (C) </w:t>
      </w:r>
    </w:p>
    <w:p w:rsidR="00661C0F" w:rsidRPr="00661C0F" w:rsidRDefault="00661C0F" w:rsidP="00661C0F">
      <w:pPr>
        <w:pStyle w:val="Default"/>
        <w:numPr>
          <w:ilvl w:val="0"/>
          <w:numId w:val="5"/>
        </w:numPr>
        <w:spacing w:after="18"/>
        <w:rPr>
          <w:rFonts w:asciiTheme="minorHAnsi" w:hAnsiTheme="minorHAnsi"/>
        </w:rPr>
      </w:pPr>
      <w:r w:rsidRPr="00661C0F">
        <w:rPr>
          <w:rFonts w:asciiTheme="minorHAnsi" w:hAnsiTheme="minorHAnsi"/>
        </w:rPr>
        <w:t xml:space="preserve">.60-.70 = poor (D) </w:t>
      </w:r>
    </w:p>
    <w:p w:rsidR="00661C0F" w:rsidRPr="00661C0F" w:rsidRDefault="00661C0F" w:rsidP="00661C0F">
      <w:pPr>
        <w:pStyle w:val="Default"/>
        <w:numPr>
          <w:ilvl w:val="0"/>
          <w:numId w:val="5"/>
        </w:numPr>
        <w:rPr>
          <w:rFonts w:asciiTheme="minorHAnsi" w:hAnsiTheme="minorHAnsi"/>
        </w:rPr>
      </w:pPr>
      <w:r w:rsidRPr="00661C0F">
        <w:rPr>
          <w:rFonts w:asciiTheme="minorHAnsi" w:hAnsiTheme="minorHAnsi"/>
        </w:rPr>
        <w:t xml:space="preserve">.50-.60 = fail (F) </w:t>
      </w:r>
    </w:p>
    <w:p w:rsidR="00661C0F" w:rsidRPr="00661C0F" w:rsidRDefault="00661C0F" w:rsidP="00661C0F">
      <w:pPr>
        <w:rPr>
          <w:sz w:val="24"/>
          <w:szCs w:val="24"/>
        </w:rPr>
      </w:pPr>
    </w:p>
    <w:p w:rsidR="00661C0F" w:rsidRPr="00661C0F" w:rsidRDefault="00661C0F" w:rsidP="00661C0F">
      <w:pPr>
        <w:rPr>
          <w:sz w:val="24"/>
          <w:szCs w:val="24"/>
        </w:rPr>
      </w:pPr>
    </w:p>
    <w:p w:rsidR="00661C0F" w:rsidRPr="00661C0F" w:rsidRDefault="00661C0F" w:rsidP="00661C0F">
      <w:pPr>
        <w:rPr>
          <w:sz w:val="24"/>
          <w:szCs w:val="24"/>
        </w:rPr>
      </w:pPr>
    </w:p>
    <w:p w:rsidR="00661C0F" w:rsidRPr="00661C0F" w:rsidRDefault="00661C0F" w:rsidP="00661C0F">
      <w:pPr>
        <w:rPr>
          <w:sz w:val="24"/>
          <w:szCs w:val="24"/>
        </w:rPr>
      </w:pPr>
    </w:p>
    <w:sectPr w:rsidR="00661C0F" w:rsidRPr="00661C0F" w:rsidSect="00661C0F">
      <w:foot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11C1" w:rsidRDefault="004511C1" w:rsidP="00661C0F">
      <w:r>
        <w:separator/>
      </w:r>
    </w:p>
  </w:endnote>
  <w:endnote w:type="continuationSeparator" w:id="0">
    <w:p w:rsidR="004511C1" w:rsidRDefault="004511C1" w:rsidP="00661C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71607524"/>
      <w:docPartObj>
        <w:docPartGallery w:val="Page Numbers (Bottom of Page)"/>
        <w:docPartUnique/>
      </w:docPartObj>
    </w:sdtPr>
    <w:sdtEndPr>
      <w:rPr>
        <w:color w:val="7F7F7F" w:themeColor="background1" w:themeShade="7F"/>
        <w:spacing w:val="60"/>
      </w:rPr>
    </w:sdtEndPr>
    <w:sdtContent>
      <w:p w:rsidR="00661C0F" w:rsidRDefault="00661C0F">
        <w:pPr>
          <w:pStyle w:val="Footer"/>
          <w:pBdr>
            <w:top w:val="single" w:sz="4" w:space="1" w:color="D9D9D9" w:themeColor="background1" w:themeShade="D9"/>
          </w:pBdr>
          <w:jc w:val="right"/>
        </w:pPr>
        <w:r>
          <w:fldChar w:fldCharType="begin"/>
        </w:r>
        <w:r>
          <w:instrText xml:space="preserve"> PAGE   \* MERGEFORMAT </w:instrText>
        </w:r>
        <w:r>
          <w:fldChar w:fldCharType="separate"/>
        </w:r>
        <w:r w:rsidR="00583FFD">
          <w:rPr>
            <w:noProof/>
          </w:rPr>
          <w:t>1</w:t>
        </w:r>
        <w:r>
          <w:rPr>
            <w:noProof/>
          </w:rPr>
          <w:fldChar w:fldCharType="end"/>
        </w:r>
        <w:r>
          <w:t xml:space="preserve"> | </w:t>
        </w:r>
        <w:r>
          <w:rPr>
            <w:color w:val="7F7F7F" w:themeColor="background1" w:themeShade="7F"/>
            <w:spacing w:val="60"/>
          </w:rPr>
          <w:t>Page</w:t>
        </w:r>
      </w:p>
    </w:sdtContent>
  </w:sdt>
  <w:p w:rsidR="00661C0F" w:rsidRDefault="00661C0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11C1" w:rsidRDefault="004511C1" w:rsidP="00661C0F">
      <w:r>
        <w:separator/>
      </w:r>
    </w:p>
  </w:footnote>
  <w:footnote w:type="continuationSeparator" w:id="0">
    <w:p w:rsidR="004511C1" w:rsidRDefault="004511C1" w:rsidP="00661C0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FB7019"/>
    <w:multiLevelType w:val="hybridMultilevel"/>
    <w:tmpl w:val="82F454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0C76D1"/>
    <w:multiLevelType w:val="hybridMultilevel"/>
    <w:tmpl w:val="F29009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D8742C2"/>
    <w:multiLevelType w:val="multilevel"/>
    <w:tmpl w:val="84203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E516C55"/>
    <w:multiLevelType w:val="hybridMultilevel"/>
    <w:tmpl w:val="A9C68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FB671A6"/>
    <w:multiLevelType w:val="hybridMultilevel"/>
    <w:tmpl w:val="7E20EE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4F60"/>
    <w:rsid w:val="004511C1"/>
    <w:rsid w:val="00491872"/>
    <w:rsid w:val="004B752D"/>
    <w:rsid w:val="00550A72"/>
    <w:rsid w:val="00583FFD"/>
    <w:rsid w:val="00661C0F"/>
    <w:rsid w:val="00914F60"/>
    <w:rsid w:val="00964E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0BDF88"/>
  <w15:chartTrackingRefBased/>
  <w15:docId w15:val="{87864AC4-F795-4497-89BA-591155E31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Pr>
      <w:rFonts w:asciiTheme="majorHAnsi" w:eastAsiaTheme="majorEastAsia" w:hAnsiTheme="majorHAnsi" w:cstheme="majorBidi"/>
      <w:i/>
      <w:iCs/>
      <w:color w:val="272727" w:themeColor="text1" w:themeTint="D8"/>
      <w:sz w:val="21"/>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Pr>
      <w:i/>
      <w:iCs/>
      <w:color w:val="5B9BD5" w:themeColor="accent1"/>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Pr>
      <w:i/>
      <w:iCs/>
      <w:color w:val="5B9BD5" w:themeColor="accent1"/>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Pr>
      <w:b/>
      <w:bCs/>
      <w:smallCaps/>
      <w:color w:val="5B9BD5" w:themeColor="accent1"/>
      <w:spacing w:val="5"/>
    </w:rPr>
  </w:style>
  <w:style w:type="character" w:styleId="BookTitle">
    <w:name w:val="Book Title"/>
    <w:basedOn w:val="DefaultParagraphFont"/>
    <w:uiPriority w:val="33"/>
    <w:qFormat/>
    <w:rPr>
      <w:b/>
      <w:bCs/>
      <w:i/>
      <w:iCs/>
      <w:spacing w:val="5"/>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pPr>
      <w:spacing w:after="200"/>
    </w:pPr>
    <w:rPr>
      <w:i/>
      <w:iCs/>
      <w:color w:val="44546A" w:themeColor="text2"/>
      <w:sz w:val="18"/>
      <w:szCs w:val="18"/>
    </w:rPr>
  </w:style>
  <w:style w:type="paragraph" w:styleId="NormalWeb">
    <w:name w:val="Normal (Web)"/>
    <w:basedOn w:val="Normal"/>
    <w:uiPriority w:val="99"/>
    <w:semiHidden/>
    <w:unhideWhenUsed/>
    <w:rsid w:val="00491872"/>
    <w:pPr>
      <w:spacing w:before="100" w:beforeAutospacing="1" w:after="100" w:afterAutospacing="1"/>
    </w:pPr>
    <w:rPr>
      <w:rFonts w:ascii="Times New Roman" w:eastAsia="Times New Roman" w:hAnsi="Times New Roman" w:cs="Times New Roman"/>
      <w:sz w:val="24"/>
      <w:szCs w:val="24"/>
    </w:rPr>
  </w:style>
  <w:style w:type="paragraph" w:customStyle="1" w:styleId="Default">
    <w:name w:val="Default"/>
    <w:rsid w:val="00661C0F"/>
    <w:pPr>
      <w:autoSpaceDE w:val="0"/>
      <w:autoSpaceDN w:val="0"/>
      <w:adjustRightInd w:val="0"/>
    </w:pPr>
    <w:rPr>
      <w:rFonts w:ascii="Calibri" w:hAnsi="Calibri" w:cs="Calibri"/>
      <w:color w:val="000000"/>
      <w:sz w:val="24"/>
      <w:szCs w:val="24"/>
    </w:rPr>
  </w:style>
  <w:style w:type="table" w:styleId="TableGridLight">
    <w:name w:val="Grid Table Light"/>
    <w:basedOn w:val="TableNormal"/>
    <w:uiPriority w:val="40"/>
    <w:rsid w:val="00661C0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
    <w:name w:val="Table Grid"/>
    <w:basedOn w:val="TableNormal"/>
    <w:uiPriority w:val="39"/>
    <w:rsid w:val="00661C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61C0F"/>
    <w:pPr>
      <w:tabs>
        <w:tab w:val="center" w:pos="4680"/>
        <w:tab w:val="right" w:pos="9360"/>
      </w:tabs>
    </w:pPr>
  </w:style>
  <w:style w:type="character" w:customStyle="1" w:styleId="HeaderChar">
    <w:name w:val="Header Char"/>
    <w:basedOn w:val="DefaultParagraphFont"/>
    <w:link w:val="Header"/>
    <w:uiPriority w:val="99"/>
    <w:rsid w:val="00661C0F"/>
  </w:style>
  <w:style w:type="paragraph" w:styleId="Footer">
    <w:name w:val="footer"/>
    <w:basedOn w:val="Normal"/>
    <w:link w:val="FooterChar"/>
    <w:uiPriority w:val="99"/>
    <w:unhideWhenUsed/>
    <w:rsid w:val="00661C0F"/>
    <w:pPr>
      <w:tabs>
        <w:tab w:val="center" w:pos="4680"/>
        <w:tab w:val="right" w:pos="9360"/>
      </w:tabs>
    </w:pPr>
  </w:style>
  <w:style w:type="character" w:customStyle="1" w:styleId="FooterChar">
    <w:name w:val="Footer Char"/>
    <w:basedOn w:val="DefaultParagraphFont"/>
    <w:link w:val="Footer"/>
    <w:uiPriority w:val="99"/>
    <w:rsid w:val="00661C0F"/>
  </w:style>
  <w:style w:type="paragraph" w:styleId="BalloonText">
    <w:name w:val="Balloon Text"/>
    <w:basedOn w:val="Normal"/>
    <w:link w:val="BalloonTextChar"/>
    <w:uiPriority w:val="99"/>
    <w:semiHidden/>
    <w:unhideWhenUsed/>
    <w:rsid w:val="00583FF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3FF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2805685">
      <w:bodyDiv w:val="1"/>
      <w:marLeft w:val="0"/>
      <w:marRight w:val="0"/>
      <w:marTop w:val="0"/>
      <w:marBottom w:val="0"/>
      <w:divBdr>
        <w:top w:val="none" w:sz="0" w:space="0" w:color="auto"/>
        <w:left w:val="none" w:sz="0" w:space="0" w:color="auto"/>
        <w:bottom w:val="none" w:sz="0" w:space="0" w:color="auto"/>
        <w:right w:val="none" w:sz="0" w:space="0" w:color="auto"/>
      </w:divBdr>
      <w:divsChild>
        <w:div w:id="322242580">
          <w:marLeft w:val="0"/>
          <w:marRight w:val="0"/>
          <w:marTop w:val="0"/>
          <w:marBottom w:val="0"/>
          <w:divBdr>
            <w:top w:val="none" w:sz="0" w:space="0" w:color="auto"/>
            <w:left w:val="none" w:sz="0" w:space="0" w:color="auto"/>
            <w:bottom w:val="none" w:sz="0" w:space="0" w:color="auto"/>
            <w:right w:val="none" w:sz="0" w:space="0" w:color="auto"/>
          </w:divBdr>
          <w:divsChild>
            <w:div w:id="2106803295">
              <w:marLeft w:val="0"/>
              <w:marRight w:val="0"/>
              <w:marTop w:val="0"/>
              <w:marBottom w:val="0"/>
              <w:divBdr>
                <w:top w:val="none" w:sz="0" w:space="0" w:color="auto"/>
                <w:left w:val="none" w:sz="0" w:space="0" w:color="auto"/>
                <w:bottom w:val="none" w:sz="0" w:space="0" w:color="auto"/>
                <w:right w:val="none" w:sz="0" w:space="0" w:color="auto"/>
              </w:divBdr>
              <w:divsChild>
                <w:div w:id="1406604599">
                  <w:marLeft w:val="0"/>
                  <w:marRight w:val="0"/>
                  <w:marTop w:val="0"/>
                  <w:marBottom w:val="0"/>
                  <w:divBdr>
                    <w:top w:val="none" w:sz="0" w:space="0" w:color="auto"/>
                    <w:left w:val="none" w:sz="0" w:space="0" w:color="auto"/>
                    <w:bottom w:val="none" w:sz="0" w:space="0" w:color="auto"/>
                    <w:right w:val="none" w:sz="0" w:space="0" w:color="auto"/>
                  </w:divBdr>
                  <w:divsChild>
                    <w:div w:id="1277903038">
                      <w:blockQuote w:val="1"/>
                      <w:marLeft w:val="0"/>
                      <w:marRight w:val="0"/>
                      <w:marTop w:val="240"/>
                      <w:marBottom w:val="240"/>
                      <w:divBdr>
                        <w:top w:val="none" w:sz="0" w:space="0" w:color="auto"/>
                        <w:left w:val="none" w:sz="0" w:space="0" w:color="auto"/>
                        <w:bottom w:val="none" w:sz="0" w:space="0" w:color="auto"/>
                        <w:right w:val="none" w:sz="0" w:space="0" w:color="auto"/>
                      </w:divBdr>
                    </w:div>
                    <w:div w:id="1689747017">
                      <w:blockQuote w:val="1"/>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rougasa\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Single spaced (blank)</Template>
  <TotalTime>0</TotalTime>
  <Pages>3</Pages>
  <Words>922</Words>
  <Characters>5258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Drougas, Anne</cp:lastModifiedBy>
  <cp:revision>2</cp:revision>
  <cp:lastPrinted>2016-10-21T16:00:00Z</cp:lastPrinted>
  <dcterms:created xsi:type="dcterms:W3CDTF">2016-10-21T16:00:00Z</dcterms:created>
  <dcterms:modified xsi:type="dcterms:W3CDTF">2016-10-21T16:00:00Z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TC027869999991</vt:lpwstr>
  </property>
</Properties>
</file>